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Calibri" w:cs="Calibri" w:eastAsia="Calibri" w:hAnsi="Calibri"/>
          <w:b/>
          <w:bCs/>
          <w:caps/>
          <w:color w:val="1A56DB"/>
          <w:sz w:val="18"/>
          <w:szCs w:val="18"/>
        </w:rPr>
        <w:t xml:space="preserve">CHECKLISTE  |  EU AI ACT  |  WORDPRESS</w:t>
      </w:r>
    </w:p>
    <w:p>
      <w:pPr>
        <w:pStyle w:val="Heading1"/>
        <w:spacing w:after="120" w:before="0"/>
      </w:pPr>
      <w:r>
        <w:rPr>
          <w:rFonts w:ascii="Calibri" w:cs="Calibri" w:eastAsia="Calibri" w:hAnsi="Calibri"/>
          <w:b/>
          <w:bCs/>
          <w:color w:val="1A1A2E"/>
          <w:sz w:val="44"/>
          <w:szCs w:val="44"/>
        </w:rPr>
        <w:t xml:space="preserve">EU AI Act Compliance-Checkliste fuer WordPress</w:t>
      </w:r>
    </w:p>
    <w:p>
      <w:pPr>
        <w:spacing w:after="80" w:before="0"/>
      </w:pPr>
      <w:r>
        <w:rPr>
          <w:rFonts w:ascii="Calibri" w:cs="Calibri" w:eastAsia="Calibri" w:hAnsi="Calibri"/>
          <w:color w:val="6B7280"/>
          <w:sz w:val="20"/>
          <w:szCs w:val="20"/>
        </w:rPr>
        <w:t xml:space="preserve">Version 1.0  |  Mai 2026  |  rmall.de</w:t>
      </w:r>
    </w:p>
    <w:p>
      <w:pPr>
        <w:spacing w:after="320" w:before="0"/>
      </w:pPr>
      <w:r>
        <w:rPr>
          <w:rFonts w:ascii="Calibri" w:cs="Calibri" w:eastAsia="Calibri" w:hAnsi="Calibri"/>
          <w:i/>
          <w:iCs/>
          <w:color w:val="6B7280"/>
          <w:sz w:val="20"/>
          <w:szCs w:val="20"/>
        </w:rPr>
        <w:t xml:space="preserve">Druckfertig. Fuer den persoenlichen Einsatz und die Weitergabe an Kunden und Kollegen freigegeben.</w:t>
      </w:r>
    </w:p>
    <w:p>
      <w:pPr>
        <w:pBdr>
          <w:bottom w:val="single" w:color="CCCCCC" w:sz="4" w:space="1"/>
        </w:pBdr>
        <w:spacing w:after="240" w:before="0"/>
      </w:pPr>
    </w:p>
    <w:p>
      <w:pPr>
        <w:spacing w:after="200" w:before="0" w:line="360" w:lineRule="auto"/>
        <w:jc w:val="both"/>
      </w:pPr>
      <w:r>
        <w:rPr>
          <w:rFonts w:ascii="Georgia" w:cs="Georgia" w:eastAsia="Georgia" w:hAnsi="Georgia"/>
          <w:i/>
          <w:iCs/>
          <w:color w:val="374151"/>
          <w:sz w:val="26"/>
          <w:szCs w:val="26"/>
        </w:rPr>
        <w:t xml:space="preserve">Diese Checkliste hilft WordPress-Betreibern, Agenturen und Freelancern, den aktuellen Compliance-Status schnell zu erfassen und die notwendigen Massnahmen Schritt fuer Schritt abzuarbeiten. Alle Punkte sind nach Dringlichkeit sortiert.</w:t>
      </w:r>
    </w:p>
    <w:p>
      <w:pPr>
        <w:spacing w:after="8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1A56DB" w:sz="8"/>
              <w:bottom w:val="single" w:color="CCCCCC" w:sz="1"/>
              <w:right w:val="none" w:color="FFFFFF" w:sz="0"/>
            </w:tcBorders>
            <w:shd w:fill="EBF2FF"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EBF2FF" w:val="clear"/>
            <w:tcMar>
              <w:top w:type="dxa" w:w="140"/>
              <w:left w:type="dxa" w:w="140"/>
              <w:bottom w:type="dxa" w:w="140"/>
              <w:right w:type="dxa" w:w="200"/>
            </w:tcMar>
          </w:tcPr>
          <w:p>
            <w:pPr>
              <w:spacing w:after="80" w:before="0"/>
            </w:pPr>
            <w:r>
              <w:rPr>
                <w:rFonts w:ascii="Calibri" w:cs="Calibri" w:eastAsia="Calibri" w:hAnsi="Calibri"/>
                <w:b/>
                <w:bCs/>
                <w:color w:val="1A56DB"/>
                <w:sz w:val="23"/>
                <w:szCs w:val="23"/>
              </w:rPr>
              <w:t xml:space="preserve">Wie diese Checkliste funktioniert</w:t>
            </w:r>
          </w:p>
          <w:p>
            <w:pPr>
              <w:spacing w:after="0" w:before="0" w:line="320" w:lineRule="auto"/>
            </w:pPr>
            <w:r>
              <w:rPr>
                <w:rFonts w:ascii="Georgia" w:cs="Georgia" w:eastAsia="Georgia" w:hAnsi="Georgia"/>
                <w:color w:val="374151"/>
                <w:sz w:val="22"/>
                <w:szCs w:val="22"/>
              </w:rPr>
              <w:t xml:space="preserve">Die Checkliste ist in drei Abschnitte unterteilt: A (sofort), B (bis August 2026) und C (bis August 2027). Bearbeite die Abschnitte in dieser Reihenfolge. Jeden erledigten Punkt abhaken. Die Checkliste kann ausgedruckt oder digital ausgefuellt werden.</w:t>
            </w:r>
          </w:p>
        </w:tc>
      </w:tr>
    </w:tbl>
    <w:p>
      <w:pPr>
        <w:spacing w:after="240" w:before="0"/>
      </w:pPr>
    </w:p>
    <w:p>
      <w:pPr>
        <w:pStyle w:val="Heading2"/>
        <w:spacing w:after="160" w:before="400"/>
      </w:pPr>
      <w:r>
        <w:rPr>
          <w:rFonts w:ascii="Calibri" w:cs="Calibri" w:eastAsia="Calibri" w:hAnsi="Calibri"/>
          <w:b/>
          <w:bCs/>
          <w:color w:val="1A1A2E"/>
          <w:sz w:val="32"/>
          <w:szCs w:val="32"/>
        </w:rPr>
        <w:t xml:space="preserve">Legende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single" w:color="CCCCCC" w:sz="1"/>
              <w:left w:val="single" w:color="CCCCCC" w:sz="1"/>
              <w:bottom w:val="single" w:color="CCCCCC" w:sz="1"/>
              <w:right w:val="single" w:color="CCCCCC" w:sz="1"/>
            </w:tcBorders>
            <w:shd w:fill="FFF4EC" w:val="clear"/>
            <w:tcMar>
              <w:top w:type="dxa" w:w="100"/>
              <w:left w:type="dxa" w:w="120"/>
              <w:bottom w:type="dxa" w:w="100"/>
              <w:right w:type="dxa" w:w="80"/>
            </w:tcMar>
          </w:tcPr>
          <w:p>
            <w:pPr>
              <w:jc w:val="center"/>
            </w:pPr>
            <w:r>
              <w:rPr>
                <w:rFonts w:ascii="Calibri" w:cs="Calibri" w:eastAsia="Calibri" w:hAnsi="Calibri"/>
                <w:b/>
                <w:bCs/>
                <w:color w:val="E65C00"/>
                <w:sz w:val="22"/>
                <w:szCs w:val="22"/>
              </w:rPr>
              <w:t xml:space="preserve">Jetzt</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Gilt bereits - Verstoss moeglich seit Februar 2025</w:t>
            </w:r>
          </w:p>
        </w:tc>
      </w:tr>
      <w:tr>
        <w:tc>
          <w:tcPr>
            <w:tcW w:type="dxa" w:w="1500"/>
            <w:tcBorders>
              <w:top w:val="single" w:color="CCCCCC" w:sz="1"/>
              <w:left w:val="single" w:color="CCCCCC" w:sz="1"/>
              <w:bottom w:val="single" w:color="CCCCCC" w:sz="1"/>
              <w:right w:val="single" w:color="CCCCCC" w:sz="1"/>
            </w:tcBorders>
            <w:shd w:fill="EBF2FF" w:val="clear"/>
            <w:tcMar>
              <w:top w:type="dxa" w:w="100"/>
              <w:left w:type="dxa" w:w="120"/>
              <w:bottom w:type="dxa" w:w="100"/>
              <w:right w:type="dxa" w:w="80"/>
            </w:tcMar>
          </w:tcPr>
          <w:p>
            <w:pPr>
              <w:jc w:val="center"/>
            </w:pPr>
            <w:r>
              <w:rPr>
                <w:rFonts w:ascii="Calibri" w:cs="Calibri" w:eastAsia="Calibri" w:hAnsi="Calibri"/>
                <w:b/>
                <w:bCs/>
                <w:color w:val="1A56DB"/>
                <w:sz w:val="22"/>
                <w:szCs w:val="22"/>
              </w:rPr>
              <w:t xml:space="preserve">Bis Aug. 26</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Hauptfrist - Bussgelder drohen ab 2. August 2026</w:t>
            </w:r>
          </w:p>
        </w:tc>
      </w:tr>
      <w:tr>
        <w:tc>
          <w:tcPr>
            <w:tcW w:type="dxa" w:w="1500"/>
            <w:tcBorders>
              <w:top w:val="single" w:color="CCCCCC" w:sz="1"/>
              <w:left w:val="single" w:color="CCCCCC" w:sz="1"/>
              <w:bottom w:val="single" w:color="CCCCCC" w:sz="1"/>
              <w:right w:val="single" w:color="CCCCCC" w:sz="1"/>
            </w:tcBorders>
            <w:shd w:fill="F5F3FF" w:val="clear"/>
            <w:tcMar>
              <w:top w:type="dxa" w:w="100"/>
              <w:left w:type="dxa" w:w="120"/>
              <w:bottom w:type="dxa" w:w="100"/>
              <w:right w:type="dxa" w:w="80"/>
            </w:tcMar>
          </w:tcPr>
          <w:p>
            <w:pPr>
              <w:jc w:val="center"/>
            </w:pPr>
            <w:r>
              <w:rPr>
                <w:rFonts w:ascii="Calibri" w:cs="Calibri" w:eastAsia="Calibri" w:hAnsi="Calibri"/>
                <w:b/>
                <w:bCs/>
                <w:color w:val="6D28D9"/>
                <w:sz w:val="22"/>
                <w:szCs w:val="22"/>
              </w:rPr>
              <w:t xml:space="preserve">Bis Aug. 27</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Nur fuer Hochrisiko-KI-Systeme relevant</w:t>
            </w:r>
          </w:p>
        </w:tc>
      </w:tr>
      <w:tr>
        <w:tc>
          <w:tcPr>
            <w:tcW w:type="dxa" w:w="1500"/>
            <w:tcBorders>
              <w:top w:val="single" w:color="CCCCCC" w:sz="1"/>
              <w:left w:val="single" w:color="CCCCCC" w:sz="1"/>
              <w:bottom w:val="single" w:color="CCCCCC" w:sz="1"/>
              <w:right w:val="single" w:color="CCCCCC" w:sz="1"/>
            </w:tcBorders>
            <w:shd w:fill="ECFDF3" w:val="clear"/>
            <w:tcMar>
              <w:top w:type="dxa" w:w="100"/>
              <w:left w:type="dxa" w:w="120"/>
              <w:bottom w:type="dxa" w:w="100"/>
              <w:right w:type="dxa" w:w="80"/>
            </w:tcMar>
          </w:tcPr>
          <w:p>
            <w:pPr>
              <w:jc w:val="center"/>
            </w:pPr>
            <w:r>
              <w:rPr>
                <w:rFonts w:ascii="Calibri" w:cs="Calibri" w:eastAsia="Calibri" w:hAnsi="Calibri"/>
                <w:b/>
                <w:bCs/>
                <w:color w:val="057A55"/>
                <w:sz w:val="22"/>
                <w:szCs w:val="22"/>
              </w:rPr>
              <w:t xml:space="preserve">Erledigt</w:t>
            </w:r>
          </w:p>
        </w:tc>
        <w:tc>
          <w:tcPr>
            <w:tcW w:type="dxa" w:w="75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r>
              <w:rPr>
                <w:rFonts w:ascii="Georgia" w:cs="Georgia" w:eastAsia="Georgia" w:hAnsi="Georgia"/>
                <w:color w:val="374151"/>
                <w:sz w:val="22"/>
                <w:szCs w:val="22"/>
              </w:rPr>
              <w:t xml:space="preserve">Bereits umgesetzt</w:t>
            </w:r>
          </w:p>
        </w:tc>
      </w:tr>
    </w:tbl>
    <w:p>
      <w:pPr>
        <w:spacing w:after="240" w:before="0"/>
      </w:pPr>
    </w:p>
    <w:p>
      <w:pPr>
        <w:pStyle w:val="Heading2"/>
        <w:spacing w:after="160" w:before="400"/>
      </w:pPr>
      <w:r>
        <w:rPr>
          <w:rFonts w:ascii="Calibri" w:cs="Calibri" w:eastAsia="Calibri" w:hAnsi="Calibri"/>
          <w:b/>
          <w:bCs/>
          <w:color w:val="1A1A2E"/>
          <w:sz w:val="32"/>
          <w:szCs w:val="32"/>
        </w:rPr>
        <w:t xml:space="preserve">Die vollstaendige Checkliste</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
        <w:gridCol w:w="5326"/>
        <w:gridCol w:w="1500"/>
        <w:gridCol w:w="1800"/>
      </w:tblGrid>
      <w:tr>
        <w:tc>
          <w:tcPr>
            <w:tcW w:type="dxa" w:w="400"/>
            <w:tcBorders>
              <w:top w:val="single" w:color="CCCCCC" w:sz="1"/>
              <w:left w:val="single" w:color="CCCCCC" w:sz="1"/>
              <w:bottom w:val="single" w:color="CCCCCC" w:sz="1"/>
              <w:right w:val="single" w:color="CCCCCC" w:sz="1"/>
            </w:tcBorders>
            <w:shd w:fill="F9FAFB" w:val="clear"/>
            <w:tcMar>
              <w:top w:type="dxa" w:w="80"/>
              <w:left w:type="dxa" w:w="120"/>
              <w:bottom w:type="dxa" w:w="80"/>
              <w:right w:type="dxa" w:w="80"/>
            </w:tcMar>
          </w:tcPr>
          <w:p>
            <w:r>
              <w:rPr>
                <w:rFonts w:ascii="Calibri" w:cs="Calibri" w:eastAsia="Calibri" w:hAnsi="Calibri"/>
                <w:b/>
                <w:bCs/>
                <w:color w:val="1A1A2E"/>
                <w:sz w:val="20"/>
                <w:szCs w:val="20"/>
              </w:rPr>
              <w:t xml:space="preserve"/>
            </w:r>
          </w:p>
        </w:tc>
        <w:tc>
          <w:tcPr>
            <w:tcW w:type="dxa" w:w="5326"/>
            <w:tcBorders>
              <w:top w:val="single" w:color="CCCCCC" w:sz="1"/>
              <w:left w:val="single" w:color="CCCCCC" w:sz="1"/>
              <w:bottom w:val="single" w:color="CCCCCC" w:sz="1"/>
              <w:right w:val="single" w:color="CCCCCC" w:sz="1"/>
            </w:tcBorders>
            <w:shd w:fill="F9FAFB" w:val="clear"/>
            <w:tcMar>
              <w:top w:type="dxa" w:w="80"/>
              <w:left w:type="dxa" w:w="120"/>
              <w:bottom w:type="dxa" w:w="80"/>
              <w:right w:type="dxa" w:w="80"/>
            </w:tcMar>
          </w:tcPr>
          <w:p>
            <w:r>
              <w:rPr>
                <w:rFonts w:ascii="Calibri" w:cs="Calibri" w:eastAsia="Calibri" w:hAnsi="Calibri"/>
                <w:b/>
                <w:bCs/>
                <w:color w:val="1A1A2E"/>
                <w:sz w:val="20"/>
                <w:szCs w:val="20"/>
              </w:rPr>
              <w:t xml:space="preserve">Massnahme</w:t>
            </w:r>
          </w:p>
        </w:tc>
        <w:tc>
          <w:tcPr>
            <w:tcW w:type="dxa" w:w="1500"/>
            <w:tcBorders>
              <w:top w:val="single" w:color="CCCCCC" w:sz="1"/>
              <w:left w:val="single" w:color="CCCCCC" w:sz="1"/>
              <w:bottom w:val="single" w:color="CCCCCC" w:sz="1"/>
              <w:right w:val="single" w:color="CCCCCC" w:sz="1"/>
            </w:tcBorders>
            <w:shd w:fill="F9FAFB" w:val="clear"/>
            <w:tcMar>
              <w:top w:type="dxa" w:w="80"/>
              <w:left w:type="dxa" w:w="120"/>
              <w:bottom w:type="dxa" w:w="80"/>
              <w:right w:type="dxa" w:w="80"/>
            </w:tcMar>
          </w:tcPr>
          <w:p>
            <w:r>
              <w:rPr>
                <w:rFonts w:ascii="Calibri" w:cs="Calibri" w:eastAsia="Calibri" w:hAnsi="Calibri"/>
                <w:b/>
                <w:bCs/>
                <w:color w:val="1A1A2E"/>
                <w:sz w:val="20"/>
                <w:szCs w:val="20"/>
              </w:rPr>
              <w:t xml:space="preserve">Prioritaet</w:t>
            </w:r>
          </w:p>
        </w:tc>
        <w:tc>
          <w:tcPr>
            <w:tcW w:type="dxa" w:w="1800"/>
            <w:tcBorders>
              <w:top w:val="single" w:color="CCCCCC" w:sz="1"/>
              <w:left w:val="single" w:color="CCCCCC" w:sz="1"/>
              <w:bottom w:val="single" w:color="CCCCCC" w:sz="1"/>
              <w:right w:val="single" w:color="CCCCCC" w:sz="1"/>
            </w:tcBorders>
            <w:shd w:fill="F9FAFB" w:val="clear"/>
            <w:tcMar>
              <w:top w:type="dxa" w:w="80"/>
              <w:left w:type="dxa" w:w="120"/>
              <w:bottom w:type="dxa" w:w="80"/>
              <w:right w:type="dxa" w:w="80"/>
            </w:tcMar>
          </w:tcPr>
          <w:p>
            <w:r>
              <w:rPr>
                <w:rFonts w:ascii="Calibri" w:cs="Calibri" w:eastAsia="Calibri" w:hAnsi="Calibri"/>
                <w:b/>
                <w:bCs/>
                <w:color w:val="1A1A2E"/>
                <w:sz w:val="20"/>
                <w:szCs w:val="20"/>
              </w:rPr>
              <w:t xml:space="preserve">Rechtsgrundlage</w:t>
            </w:r>
          </w:p>
        </w:tc>
      </w:tr>
      <w:tr>
        <w:tc>
          <w:tcPr>
            <w:tcW w:type="dxa" w:w="9026"/>
            <w:gridSpan w:val="4"/>
            <w:tcBorders>
              <w:top w:val="single" w:color="CCCCCC" w:sz="1"/>
              <w:left w:val="single" w:color="CCCCCC" w:sz="1"/>
              <w:bottom w:val="single" w:color="CCCCCC" w:sz="1"/>
              <w:right w:val="single" w:color="CCCCCC" w:sz="1"/>
            </w:tcBorders>
            <w:shd w:fill="374151" w:val="clear"/>
            <w:tcMar>
              <w:top w:type="dxa" w:w="120"/>
              <w:left w:type="dxa" w:w="180"/>
              <w:bottom w:type="dxa" w:w="120"/>
              <w:right w:type="dxa" w:w="180"/>
            </w:tcMar>
          </w:tcPr>
          <w:p>
            <w:r>
              <w:rPr>
                <w:rFonts w:ascii="Calibri" w:cs="Calibri" w:eastAsia="Calibri" w:hAnsi="Calibri"/>
                <w:b/>
                <w:bCs/>
                <w:color w:val="FFFFFF"/>
                <w:sz w:val="24"/>
                <w:szCs w:val="24"/>
              </w:rPr>
              <w:t xml:space="preserve">A — Sofort umsetzen (gilt bereits heute)</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KI-Inventar erstellen: Alle eingesetzten KI-Tools dokumentieren (Name, Zweck, Datenkategorien)</w:t>
            </w:r>
          </w:p>
        </w:tc>
        <w:tc>
          <w:tcPr>
            <w:tcW w:type="dxa" w:w="1500"/>
            <w:tcBorders>
              <w:top w:val="single" w:color="CCCCCC" w:sz="1"/>
              <w:left w:val="single" w:color="CCCCCC" w:sz="1"/>
              <w:bottom w:val="single" w:color="CCCCCC" w:sz="1"/>
              <w:right w:val="single" w:color="CCCCCC" w:sz="1"/>
            </w:tcBorders>
            <w:shd w:fill="FFF4EC"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DSGVO Art. 30</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Datenschutzerklaerung um KI-Einsatz ergaenzen</w:t>
            </w:r>
          </w:p>
        </w:tc>
        <w:tc>
          <w:tcPr>
            <w:tcW w:type="dxa" w:w="1500"/>
            <w:tcBorders>
              <w:top w:val="single" w:color="CCCCCC" w:sz="1"/>
              <w:left w:val="single" w:color="CCCCCC" w:sz="1"/>
              <w:bottom w:val="single" w:color="CCCCCC" w:sz="1"/>
              <w:right w:val="single" w:color="CCCCCC" w:sz="1"/>
            </w:tcBorders>
            <w:shd w:fill="FFF4EC"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DSGVO Art. 13/14</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Pruefen: Sind manipulative KI-Systeme im Einsatz? (verboten seit Feb. 2025)</w:t>
            </w:r>
          </w:p>
        </w:tc>
        <w:tc>
          <w:tcPr>
            <w:tcW w:type="dxa" w:w="1500"/>
            <w:tcBorders>
              <w:top w:val="single" w:color="CCCCCC" w:sz="1"/>
              <w:left w:val="single" w:color="CCCCCC" w:sz="1"/>
              <w:bottom w:val="single" w:color="CCCCCC" w:sz="1"/>
              <w:right w:val="single" w:color="CCCCCC" w:sz="1"/>
            </w:tcBorders>
            <w:shd w:fill="FFF4EC"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5</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AI-Literacy sicherstellen: Mitarbeiter, die KI nutzen, muessen grundlegende Kenntnisse haben</w:t>
            </w:r>
          </w:p>
        </w:tc>
        <w:tc>
          <w:tcPr>
            <w:tcW w:type="dxa" w:w="1500"/>
            <w:tcBorders>
              <w:top w:val="single" w:color="CCCCCC" w:sz="1"/>
              <w:left w:val="single" w:color="CCCCCC" w:sz="1"/>
              <w:bottom w:val="single" w:color="CCCCCC" w:sz="1"/>
              <w:right w:val="single" w:color="CCCCCC" w:sz="1"/>
            </w:tcBorders>
            <w:shd w:fill="FFF4EC"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4</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Compliance-Kontakt benennen (intern oder extern)</w:t>
            </w:r>
          </w:p>
        </w:tc>
        <w:tc>
          <w:tcPr>
            <w:tcW w:type="dxa" w:w="1500"/>
            <w:tcBorders>
              <w:top w:val="single" w:color="CCCCCC" w:sz="1"/>
              <w:left w:val="single" w:color="CCCCCC" w:sz="1"/>
              <w:bottom w:val="single" w:color="CCCCCC" w:sz="1"/>
              <w:right w:val="single" w:color="CCCCCC" w:sz="1"/>
            </w:tcBorders>
            <w:shd w:fill="FFF4EC" w:val="clear"/>
            <w:tcMar>
              <w:top w:type="dxa" w:w="100"/>
              <w:left w:type="dxa" w:w="80"/>
              <w:bottom w:type="dxa" w:w="100"/>
              <w:right w:type="dxa" w:w="80"/>
            </w:tcMar>
          </w:tcPr>
          <w:p>
            <w:pPr>
              <w:jc w:val="center"/>
            </w:pPr>
            <w:r>
              <w:rPr>
                <w:rFonts w:ascii="Calibri" w:cs="Calibri" w:eastAsia="Calibri" w:hAnsi="Calibri"/>
                <w:b/>
                <w:bCs/>
                <w:color w:val="E65C00"/>
                <w:sz w:val="20"/>
                <w:szCs w:val="20"/>
              </w:rPr>
              <w:t xml:space="preserve">Jetzt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Best Practice</w:t>
            </w:r>
          </w:p>
        </w:tc>
      </w:tr>
      <w:tr>
        <w:tc>
          <w:tcPr>
            <w:tcW w:type="dxa" w:w="9026"/>
            <w:gridSpan w:val="4"/>
            <w:tcBorders>
              <w:top w:val="single" w:color="CCCCCC" w:sz="1"/>
              <w:left w:val="single" w:color="CCCCCC" w:sz="1"/>
              <w:bottom w:val="single" w:color="CCCCCC" w:sz="1"/>
              <w:right w:val="single" w:color="CCCCCC" w:sz="1"/>
            </w:tcBorders>
            <w:shd w:fill="1A56DB" w:val="clear"/>
            <w:tcMar>
              <w:top w:type="dxa" w:w="120"/>
              <w:left w:type="dxa" w:w="180"/>
              <w:bottom w:type="dxa" w:w="120"/>
              <w:right w:type="dxa" w:w="180"/>
            </w:tcMar>
          </w:tcPr>
          <w:p>
            <w:r>
              <w:rPr>
                <w:rFonts w:ascii="Calibri" w:cs="Calibri" w:eastAsia="Calibri" w:hAnsi="Calibri"/>
                <w:b/>
                <w:bCs/>
                <w:color w:val="FFFFFF"/>
                <w:sz w:val="24"/>
                <w:szCs w:val="24"/>
              </w:rPr>
              <w:t xml:space="preserve">B — Bis 2. August 2026 umsetzen (Hauptfrist)</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Chatbot-Transparenzhinweis implementieren (falls KI-Chatbot vorhanden)</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50 Abs. 1</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KI-generierte Bilder in der Mediathek kennzeichnen (sichtbar + maschinenlesbar)</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50 Abs. 2</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KI-generierte Texte und Beitraege mit Badge versehen</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50 Abs. 2</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Bildoptimierungs-Plugin pruefen: Metadaten werden nicht entfernt</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Technische Pflicht</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Redaktionellen Prozess anpassen: Neue KI-Inhalte direkt kennzeichnen</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50 Abs. 2</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Social-Media-Posts mit KI-Inhalten ebenfalls kennzeichnen</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50 Abs. 2</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Datenschutz-Folgenabschaetzung (DSFA) fuer KI-Systeme mit Personendaten pruefen</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DSGVO Art. 35</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Plugin EU AI Act Compliance installieren und konfigurieren</w:t>
            </w:r>
          </w:p>
        </w:tc>
        <w:tc>
          <w:tcPr>
            <w:tcW w:type="dxa" w:w="1500"/>
            <w:tcBorders>
              <w:top w:val="single" w:color="CCCCCC" w:sz="1"/>
              <w:left w:val="single" w:color="CCCCCC" w:sz="1"/>
              <w:bottom w:val="single" w:color="CCCCCC" w:sz="1"/>
              <w:right w:val="single" w:color="CCCCCC" w:sz="1"/>
            </w:tcBorders>
            <w:shd w:fill="EBF2FF" w:val="clear"/>
            <w:tcMar>
              <w:top w:type="dxa" w:w="100"/>
              <w:left w:type="dxa" w:w="80"/>
              <w:bottom w:type="dxa" w:w="100"/>
              <w:right w:type="dxa" w:w="80"/>
            </w:tcMar>
          </w:tcPr>
          <w:p>
            <w:pPr>
              <w:jc w:val="center"/>
            </w:pPr>
            <w:r>
              <w:rPr>
                <w:rFonts w:ascii="Calibri" w:cs="Calibri" w:eastAsia="Calibri" w:hAnsi="Calibri"/>
                <w:b/>
                <w:bCs/>
                <w:color w:val="1A56DB"/>
                <w:sz w:val="20"/>
                <w:szCs w:val="20"/>
              </w:rPr>
              <w:t xml:space="preserve">Bis Aug. 26</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Technisch empfohlen</w:t>
            </w:r>
          </w:p>
        </w:tc>
      </w:tr>
      <w:tr>
        <w:tc>
          <w:tcPr>
            <w:tcW w:type="dxa" w:w="9026"/>
            <w:gridSpan w:val="4"/>
            <w:tcBorders>
              <w:top w:val="single" w:color="CCCCCC" w:sz="1"/>
              <w:left w:val="single" w:color="CCCCCC" w:sz="1"/>
              <w:bottom w:val="single" w:color="CCCCCC" w:sz="1"/>
              <w:right w:val="single" w:color="CCCCCC" w:sz="1"/>
            </w:tcBorders>
            <w:shd w:fill="6D28D9" w:val="clear"/>
            <w:tcMar>
              <w:top w:type="dxa" w:w="120"/>
              <w:left w:type="dxa" w:w="180"/>
              <w:bottom w:type="dxa" w:w="120"/>
              <w:right w:type="dxa" w:w="180"/>
            </w:tcMar>
          </w:tcPr>
          <w:p>
            <w:r>
              <w:rPr>
                <w:rFonts w:ascii="Calibri" w:cs="Calibri" w:eastAsia="Calibri" w:hAnsi="Calibri"/>
                <w:b/>
                <w:bCs/>
                <w:color w:val="FFFFFF"/>
                <w:sz w:val="24"/>
                <w:szCs w:val="24"/>
              </w:rPr>
              <w:t xml:space="preserve">C — Bis 2. August 2027 (Hochrisiko-KI)</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Pruefen: Werden Hochrisiko-KI-Systeme eingesetzt? (Personalauswahl, Kreditpruefung etc.)</w:t>
            </w:r>
          </w:p>
        </w:tc>
        <w:tc>
          <w:tcPr>
            <w:tcW w:type="dxa" w:w="1500"/>
            <w:tcBorders>
              <w:top w:val="single" w:color="CCCCCC" w:sz="1"/>
              <w:left w:val="single" w:color="CCCCCC" w:sz="1"/>
              <w:bottom w:val="single" w:color="CCCCCC" w:sz="1"/>
              <w:right w:val="single" w:color="CCCCCC" w:sz="1"/>
            </w:tcBorders>
            <w:shd w:fill="F5F3FF" w:val="clear"/>
            <w:tcMar>
              <w:top w:type="dxa" w:w="100"/>
              <w:left w:type="dxa" w:w="80"/>
              <w:bottom w:type="dxa" w:w="100"/>
              <w:right w:type="dxa" w:w="80"/>
            </w:tcMar>
          </w:tcPr>
          <w:p>
            <w:pPr>
              <w:jc w:val="center"/>
            </w:pPr>
            <w:r>
              <w:rPr>
                <w:rFonts w:ascii="Calibri" w:cs="Calibri" w:eastAsia="Calibri" w:hAnsi="Calibri"/>
                <w:b/>
                <w:bCs/>
                <w:color w:val="6D28D9"/>
                <w:sz w:val="20"/>
                <w:szCs w:val="20"/>
              </w:rPr>
              <w:t xml:space="preserve">Bis Aug. 27</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Anhang III</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Falls ja: Risikomanagementsystem dokumentieren</w:t>
            </w:r>
          </w:p>
        </w:tc>
        <w:tc>
          <w:tcPr>
            <w:tcW w:type="dxa" w:w="1500"/>
            <w:tcBorders>
              <w:top w:val="single" w:color="CCCCCC" w:sz="1"/>
              <w:left w:val="single" w:color="CCCCCC" w:sz="1"/>
              <w:bottom w:val="single" w:color="CCCCCC" w:sz="1"/>
              <w:right w:val="single" w:color="CCCCCC" w:sz="1"/>
            </w:tcBorders>
            <w:shd w:fill="F5F3FF" w:val="clear"/>
            <w:tcMar>
              <w:top w:type="dxa" w:w="100"/>
              <w:left w:type="dxa" w:w="80"/>
              <w:bottom w:type="dxa" w:w="100"/>
              <w:right w:type="dxa" w:w="80"/>
            </w:tcMar>
          </w:tcPr>
          <w:p>
            <w:pPr>
              <w:jc w:val="center"/>
            </w:pPr>
            <w:r>
              <w:rPr>
                <w:rFonts w:ascii="Calibri" w:cs="Calibri" w:eastAsia="Calibri" w:hAnsi="Calibri"/>
                <w:b/>
                <w:bCs/>
                <w:color w:val="6D28D9"/>
                <w:sz w:val="20"/>
                <w:szCs w:val="20"/>
              </w:rPr>
              <w:t xml:space="preserve">Bis Aug. 27</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9</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Falls ja: Technische Dokumentation erstellen</w:t>
            </w:r>
          </w:p>
        </w:tc>
        <w:tc>
          <w:tcPr>
            <w:tcW w:type="dxa" w:w="1500"/>
            <w:tcBorders>
              <w:top w:val="single" w:color="CCCCCC" w:sz="1"/>
              <w:left w:val="single" w:color="CCCCCC" w:sz="1"/>
              <w:bottom w:val="single" w:color="CCCCCC" w:sz="1"/>
              <w:right w:val="single" w:color="CCCCCC" w:sz="1"/>
            </w:tcBorders>
            <w:shd w:fill="F5F3FF" w:val="clear"/>
            <w:tcMar>
              <w:top w:type="dxa" w:w="100"/>
              <w:left w:type="dxa" w:w="80"/>
              <w:bottom w:type="dxa" w:w="100"/>
              <w:right w:type="dxa" w:w="80"/>
            </w:tcMar>
          </w:tcPr>
          <w:p>
            <w:pPr>
              <w:jc w:val="center"/>
            </w:pPr>
            <w:r>
              <w:rPr>
                <w:rFonts w:ascii="Calibri" w:cs="Calibri" w:eastAsia="Calibri" w:hAnsi="Calibri"/>
                <w:b/>
                <w:bCs/>
                <w:color w:val="6D28D9"/>
                <w:sz w:val="20"/>
                <w:szCs w:val="20"/>
              </w:rPr>
              <w:t xml:space="preserve">Bis Aug. 27</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11</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jc w:val="center"/>
            </w:pPr>
            <w:r>
              <w:rPr>
                <w:sz w:val="24"/>
                <w:szCs w:val="24"/>
              </w:rPr>
              <w:t xml:space="preserve">☐</w:t>
            </w:r>
          </w:p>
        </w:tc>
        <w:tc>
          <w:tcPr>
            <w:tcW w:type="dxa" w:w="53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00"/>
            </w:tcMar>
          </w:tcPr>
          <w:p>
            <w:pPr>
              <w:spacing w:after="0" w:before="0"/>
            </w:pPr>
            <w:r>
              <w:rPr>
                <w:rFonts w:ascii="Georgia" w:cs="Georgia" w:eastAsia="Georgia" w:hAnsi="Georgia"/>
                <w:color w:val="374151"/>
                <w:sz w:val="22"/>
                <w:szCs w:val="22"/>
              </w:rPr>
              <w:t xml:space="preserve">Falls ja: Menschliche Aufsicht sicherstellen</w:t>
            </w:r>
          </w:p>
        </w:tc>
        <w:tc>
          <w:tcPr>
            <w:tcW w:type="dxa" w:w="1500"/>
            <w:tcBorders>
              <w:top w:val="single" w:color="CCCCCC" w:sz="1"/>
              <w:left w:val="single" w:color="CCCCCC" w:sz="1"/>
              <w:bottom w:val="single" w:color="CCCCCC" w:sz="1"/>
              <w:right w:val="single" w:color="CCCCCC" w:sz="1"/>
            </w:tcBorders>
            <w:shd w:fill="F5F3FF" w:val="clear"/>
            <w:tcMar>
              <w:top w:type="dxa" w:w="100"/>
              <w:left w:type="dxa" w:w="80"/>
              <w:bottom w:type="dxa" w:w="100"/>
              <w:right w:type="dxa" w:w="80"/>
            </w:tcMar>
          </w:tcPr>
          <w:p>
            <w:pPr>
              <w:jc w:val="center"/>
            </w:pPr>
            <w:r>
              <w:rPr>
                <w:rFonts w:ascii="Calibri" w:cs="Calibri" w:eastAsia="Calibri" w:hAnsi="Calibri"/>
                <w:b/>
                <w:bCs/>
                <w:color w:val="6D28D9"/>
                <w:sz w:val="20"/>
                <w:szCs w:val="20"/>
              </w:rPr>
              <w:t xml:space="preserve">Bis Aug. 27</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Georgia" w:cs="Georgia" w:eastAsia="Georgia" w:hAnsi="Georgia"/>
                <w:i/>
                <w:iCs/>
                <w:color w:val="6B7280"/>
                <w:sz w:val="19"/>
                <w:szCs w:val="19"/>
              </w:rPr>
              <w:t xml:space="preserve">AI Act Art. 14</w:t>
            </w:r>
          </w:p>
        </w:tc>
      </w:tr>
    </w:tbl>
    <w:p>
      <w:pPr>
        <w:spacing w:after="240" w:before="0"/>
      </w:pPr>
    </w:p>
    <w:p>
      <w:pPr>
        <w:pStyle w:val="Heading2"/>
        <w:spacing w:after="160" w:before="400"/>
      </w:pPr>
      <w:r>
        <w:rPr>
          <w:rFonts w:ascii="Calibri" w:cs="Calibri" w:eastAsia="Calibri" w:hAnsi="Calibri"/>
          <w:b/>
          <w:bCs/>
          <w:color w:val="1A1A2E"/>
          <w:sz w:val="32"/>
          <w:szCs w:val="32"/>
        </w:rPr>
        <w:t xml:space="preserve">Wie du die Checkliste nutzt</w:t>
      </w:r>
    </w:p>
    <w:p>
      <w:pPr>
        <w:spacing w:after="160" w:before="0" w:line="340" w:lineRule="auto"/>
        <w:jc w:val="both"/>
      </w:pPr>
      <w:r>
        <w:rPr>
          <w:rFonts w:ascii="Georgia" w:cs="Georgia" w:eastAsia="Georgia" w:hAnsi="Georgia"/>
          <w:color w:val="374151"/>
          <w:sz w:val="24"/>
          <w:szCs w:val="24"/>
        </w:rPr>
        <w:t xml:space="preserve">Gehe die Checkliste einmal komplett durch und hake alle Punkte ab, die bereits erledigt sind. Die verbleibenden offenen Punkte sind deine To-Do-Liste.</w:t>
      </w:r>
    </w:p>
    <w:p>
      <w:pPr>
        <w:spacing w:after="160" w:before="0" w:line="340" w:lineRule="auto"/>
        <w:jc w:val="both"/>
      </w:pPr>
      <w:r>
        <w:rPr>
          <w:rFonts w:ascii="Georgia" w:cs="Georgia" w:eastAsia="Georgia" w:hAnsi="Georgia"/>
          <w:color w:val="374151"/>
          <w:sz w:val="24"/>
          <w:szCs w:val="24"/>
        </w:rPr>
        <w:t xml:space="preserve">Fuer Agenturen und Freelancer: Diese Checkliste kann direkt an Kunden weitergegeben werden - als Bestandteil eines Compliance-Angebots oder als kostenloses Beratungsmittel. Der Hinweis auf rmall.de darf gerne erhalten bleiben.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CCCCCC" w:sz="1"/>
              <w:left w:val="single" w:color="057A55" w:sz="8"/>
              <w:bottom w:val="single" w:color="CCCCCC" w:sz="1"/>
              <w:right w:val="none" w:color="FFFFFF" w:sz="0"/>
            </w:tcBorders>
            <w:shd w:fill="ECFDF3" w:val="clear"/>
            <w:tcMar>
              <w:top w:type="dxa" w:w="140"/>
              <w:left w:type="dxa" w:w="180"/>
              <w:bottom w:type="dxa" w:w="140"/>
              <w:right w:type="dxa" w:w="80"/>
            </w:tcMar>
          </w:tcPr>
          <w:p>
            <w:r>
              <w:rPr>
                <w:sz w:val="28"/>
                <w:szCs w:val="28"/>
              </w:rPr>
              <w:t xml:space="preserve">🛠️</w:t>
            </w:r>
          </w:p>
        </w:tc>
        <w:tc>
          <w:tcPr>
            <w:tcW w:type="dxa" w:w="8426"/>
            <w:tcBorders>
              <w:top w:val="single" w:color="CCCCCC" w:sz="1"/>
              <w:left w:val="none" w:color="FFFFFF" w:sz="0"/>
              <w:bottom w:val="single" w:color="CCCCCC" w:sz="1"/>
              <w:right w:val="single" w:color="CCCCCC" w:sz="1"/>
            </w:tcBorders>
            <w:shd w:fill="ECFDF3" w:val="clear"/>
            <w:tcMar>
              <w:top w:type="dxa" w:w="140"/>
              <w:left w:type="dxa" w:w="140"/>
              <w:bottom w:type="dxa" w:w="140"/>
              <w:right w:type="dxa" w:w="200"/>
            </w:tcMar>
          </w:tcPr>
          <w:p>
            <w:pPr>
              <w:spacing w:after="80" w:before="0"/>
            </w:pPr>
            <w:r>
              <w:rPr>
                <w:rFonts w:ascii="Calibri" w:cs="Calibri" w:eastAsia="Calibri" w:hAnsi="Calibri"/>
                <w:b/>
                <w:bCs/>
                <w:color w:val="057A55"/>
                <w:sz w:val="23"/>
                <w:szCs w:val="23"/>
              </w:rPr>
              <w:t xml:space="preserve">Das kostenlose Plugin uebernimmt Abschnitt B automatisch</w:t>
            </w:r>
          </w:p>
          <w:p>
            <w:pPr>
              <w:spacing w:after="0" w:before="0" w:line="320" w:lineRule="auto"/>
            </w:pPr>
            <w:r>
              <w:rPr>
                <w:rFonts w:ascii="Georgia" w:cs="Georgia" w:eastAsia="Georgia" w:hAnsi="Georgia"/>
                <w:color w:val="374151"/>
                <w:sz w:val="22"/>
                <w:szCs w:val="22"/>
              </w:rPr>
              <w:t xml:space="preserve">Das WordPress-Plugin EU AI Act Compliance setzt alle technischen Massnahmen aus Abschnitt B mit wenigen Klicks um: Chatbot-Hinweis, Bildkennzeichnung, Textkennzeichnung, Datenschutztextbaustein und Compliance-Dashboard mit Checkliste.</w:t>
            </w:r>
          </w:p>
        </w:tc>
      </w:tr>
    </w:tbl>
    <w:p>
      <w:pPr>
        <w:spacing w:after="240" w:before="0"/>
      </w:pPr>
    </w:p>
    <w:p>
      <w:pPr>
        <w:pStyle w:val="Heading2"/>
        <w:spacing w:after="160" w:before="400"/>
      </w:pPr>
      <w:r>
        <w:rPr>
          <w:rFonts w:ascii="Calibri" w:cs="Calibri" w:eastAsia="Calibri" w:hAnsi="Calibri"/>
          <w:b/>
          <w:bCs/>
          <w:color w:val="1A1A2E"/>
          <w:sz w:val="32"/>
          <w:szCs w:val="32"/>
        </w:rPr>
        <w:t xml:space="preserve">Haeufige Fragen zur Checkliste</w:t>
      </w:r>
    </w:p>
    <w:p>
      <w:pPr>
        <w:pStyle w:val="Heading3"/>
        <w:spacing w:after="120" w:before="280"/>
      </w:pPr>
      <w:r>
        <w:rPr>
          <w:rFonts w:ascii="Calibri" w:cs="Calibri" w:eastAsia="Calibri" w:hAnsi="Calibri"/>
          <w:b/>
          <w:bCs/>
          <w:color w:val="1A56DB"/>
          <w:sz w:val="26"/>
          <w:szCs w:val="26"/>
        </w:rPr>
        <w:t xml:space="preserve">Muss ich als Einzelperson wirklich alle Punkte erledigen?</w:t>
      </w:r>
    </w:p>
    <w:p>
      <w:pPr>
        <w:spacing w:after="160" w:before="0" w:line="340" w:lineRule="auto"/>
        <w:jc w:val="both"/>
      </w:pPr>
      <w:r>
        <w:rPr>
          <w:rFonts w:ascii="Georgia" w:cs="Georgia" w:eastAsia="Georgia" w:hAnsi="Georgia"/>
          <w:color w:val="374151"/>
          <w:sz w:val="24"/>
          <w:szCs w:val="24"/>
        </w:rPr>
        <w:t xml:space="preserve">Ja, wenn du gewerblich taetig bist und KI einsetzt. Der EU AI Act unterscheidet nicht nach Unternehmensgroesse. Fuer Kleinstunternehmen gelten durch das AI Omnibus (Mai 2026) einige vereinfachte Dokumentationspflichten, die Transparenzpflichten bleiben jedoch uneingeschraenkt.</w:t>
      </w:r>
    </w:p>
    <w:p>
      <w:pPr>
        <w:pStyle w:val="Heading3"/>
        <w:spacing w:after="120" w:before="280"/>
      </w:pPr>
      <w:r>
        <w:rPr>
          <w:rFonts w:ascii="Calibri" w:cs="Calibri" w:eastAsia="Calibri" w:hAnsi="Calibri"/>
          <w:b/>
          <w:bCs/>
          <w:color w:val="1A56DB"/>
          <w:sz w:val="26"/>
          <w:szCs w:val="26"/>
        </w:rPr>
        <w:t xml:space="preserve">Was, wenn ich gar keine KI nutze?</w:t>
      </w:r>
    </w:p>
    <w:p>
      <w:pPr>
        <w:spacing w:after="160" w:before="0" w:line="340" w:lineRule="auto"/>
        <w:jc w:val="both"/>
      </w:pPr>
      <w:r>
        <w:rPr>
          <w:rFonts w:ascii="Georgia" w:cs="Georgia" w:eastAsia="Georgia" w:hAnsi="Georgia"/>
          <w:color w:val="374151"/>
          <w:sz w:val="24"/>
          <w:szCs w:val="24"/>
        </w:rPr>
        <w:t xml:space="preserve">Dann sind die meisten Punkte nicht relevant. Trotzdem empfiehlt sich eine kurze Dokumentation im Sinne von: Wir setzen keine KI-Systeme ein. Diese Aussage schuetzt im Zweifelsfall bei Nachfragen und zeigt, dass du dich mit dem Thema befasst hast.</w:t>
      </w:r>
    </w:p>
    <w:p>
      <w:pPr>
        <w:pStyle w:val="Heading3"/>
        <w:spacing w:after="120" w:before="280"/>
      </w:pPr>
      <w:r>
        <w:rPr>
          <w:rFonts w:ascii="Calibri" w:cs="Calibri" w:eastAsia="Calibri" w:hAnsi="Calibri"/>
          <w:b/>
          <w:bCs/>
          <w:color w:val="1A56DB"/>
          <w:sz w:val="26"/>
          <w:szCs w:val="26"/>
        </w:rPr>
        <w:t xml:space="preserve">Ich bin eine Agentur mit 50 WordPress-Kundenprojekten. Wie gehe ich vor?</w:t>
      </w:r>
    </w:p>
    <w:p>
      <w:pPr>
        <w:spacing w:after="160" w:before="0" w:line="340" w:lineRule="auto"/>
        <w:jc w:val="both"/>
      </w:pPr>
      <w:r>
        <w:rPr>
          <w:rFonts w:ascii="Georgia" w:cs="Georgia" w:eastAsia="Georgia" w:hAnsi="Georgia"/>
          <w:color w:val="374151"/>
          <w:sz w:val="24"/>
          <w:szCs w:val="24"/>
        </w:rPr>
        <w:t xml:space="preserve">Beginne mit deinen eigenen digitalen Praeszenzen. Dann biete deinen Kunden ein Compliance-Setup als Dienstleistung an. Das Plugin kann auf beliebig vielen Websites installiert werden. Fuer Agenturen lohnt sich eine standardisierte Onboarding-Checkliste, die du fuer jeden neuen Kunden einmal durchgehst.</w:t>
      </w:r>
    </w:p>
    <w:p>
      <w:pPr>
        <w:spacing w:after="240" w:before="0"/>
      </w:pPr>
    </w:p>
    <w:p>
      <w:pPr>
        <w:pStyle w:val="Heading2"/>
        <w:spacing w:after="160" w:before="400"/>
      </w:pPr>
      <w:r>
        <w:rPr>
          <w:rFonts w:ascii="Calibri" w:cs="Calibri" w:eastAsia="Calibri" w:hAnsi="Calibri"/>
          <w:b/>
          <w:bCs/>
          <w:color w:val="1A1A2E"/>
          <w:sz w:val="32"/>
          <w:szCs w:val="32"/>
        </w:rPr>
        <w:t xml:space="preserve">Ressourcen und weiterführende Links</w:t>
      </w:r>
    </w:p>
    <w:p>
      <w:pPr>
        <w:spacing w:after="160" w:before="0" w:line="340" w:lineRule="auto"/>
        <w:jc w:val="both"/>
      </w:pPr>
      <w:r>
        <w:rPr>
          <w:rFonts w:ascii="Georgia" w:cs="Georgia" w:eastAsia="Georgia" w:hAnsi="Georgia"/>
          <w:color w:val="374151"/>
          <w:sz w:val="24"/>
          <w:szCs w:val="24"/>
        </w:rPr>
        <w:t xml:space="preserve">Alle folgenden Ressourcen sind kostenlos zugaenglich:</w:t>
      </w:r>
    </w:p>
    <w:p>
      <w:pPr>
        <w:pStyle w:val="ListParagraph"/>
        <w:numPr>
          <w:ilvl w:val="0"/>
          <w:numId w:val="2"/>
        </w:numPr>
        <w:spacing w:after="60" w:before="60"/>
      </w:pPr>
      <w:r>
        <w:rPr>
          <w:rFonts w:ascii="Georgia" w:cs="Georgia" w:eastAsia="Georgia" w:hAnsi="Georgia"/>
          <w:color w:val="374151"/>
          <w:sz w:val="23"/>
          <w:szCs w:val="23"/>
        </w:rPr>
        <w:t xml:space="preserve">EU AI Act Volltext (offiziell): eur-lex.europa.eu</w:t>
      </w:r>
    </w:p>
    <w:p>
      <w:pPr>
        <w:pStyle w:val="ListParagraph"/>
        <w:numPr>
          <w:ilvl w:val="0"/>
          <w:numId w:val="2"/>
        </w:numPr>
        <w:spacing w:after="60" w:before="60"/>
      </w:pPr>
      <w:r>
        <w:rPr>
          <w:rFonts w:ascii="Georgia" w:cs="Georgia" w:eastAsia="Georgia" w:hAnsi="Georgia"/>
          <w:color w:val="374151"/>
          <w:sz w:val="23"/>
          <w:szCs w:val="23"/>
        </w:rPr>
        <w:t xml:space="preserve">EU AI Act Compliance Checker: artificialintelligenceact.eu/assessment</w:t>
      </w:r>
    </w:p>
    <w:p>
      <w:pPr>
        <w:pStyle w:val="ListParagraph"/>
        <w:numPr>
          <w:ilvl w:val="0"/>
          <w:numId w:val="2"/>
        </w:numPr>
        <w:spacing w:after="60" w:before="60"/>
      </w:pPr>
      <w:r>
        <w:rPr>
          <w:rFonts w:ascii="Georgia" w:cs="Georgia" w:eastAsia="Georgia" w:hAnsi="Georgia"/>
          <w:color w:val="374151"/>
          <w:sz w:val="23"/>
          <w:szCs w:val="23"/>
        </w:rPr>
        <w:t xml:space="preserve">C2PA-Standard fuer Bildmetadaten: c2pa.org</w:t>
      </w:r>
    </w:p>
    <w:p>
      <w:pPr>
        <w:pStyle w:val="ListParagraph"/>
        <w:numPr>
          <w:ilvl w:val="0"/>
          <w:numId w:val="2"/>
        </w:numPr>
        <w:spacing w:after="60" w:before="60"/>
      </w:pPr>
      <w:r>
        <w:rPr>
          <w:rFonts w:ascii="Georgia" w:cs="Georgia" w:eastAsia="Georgia" w:hAnsi="Georgia"/>
          <w:color w:val="374151"/>
          <w:sz w:val="23"/>
          <w:szCs w:val="23"/>
        </w:rPr>
        <w:t xml:space="preserve">Plugin EU AI Act Compliance fuer WordPress: wordpress.org (Suche: EU AI Act Compliance)</w:t>
      </w:r>
    </w:p>
    <w:p>
      <w:pPr>
        <w:pStyle w:val="ListParagraph"/>
        <w:numPr>
          <w:ilvl w:val="0"/>
          <w:numId w:val="2"/>
        </w:numPr>
        <w:spacing w:after="60" w:before="60"/>
      </w:pPr>
      <w:r>
        <w:rPr>
          <w:rFonts w:ascii="Georgia" w:cs="Georgia" w:eastAsia="Georgia" w:hAnsi="Georgia"/>
          <w:color w:val="374151"/>
          <w:sz w:val="23"/>
          <w:szCs w:val="23"/>
        </w:rPr>
        <w:t xml:space="preserve">Beratung und Kurs: rmall.de</w:t>
      </w:r>
    </w:p>
    <w:p>
      <w:pPr>
        <w:spacing w:after="400" w:before="0"/>
      </w:pPr>
    </w:p>
    <w:p>
      <w:pPr>
        <w:pBdr>
          <w:bottom w:val="single" w:color="CCCCCC" w:sz="4" w:space="1"/>
        </w:pBdr>
        <w:spacing w:after="240" w:before="0"/>
      </w:pPr>
    </w:p>
    <w:p>
      <w:pPr>
        <w:spacing w:after="80" w:before="0"/>
      </w:pPr>
      <w:r>
        <w:rPr>
          <w:rFonts w:ascii="Calibri" w:cs="Calibri" w:eastAsia="Calibri" w:hAnsi="Calibri"/>
          <w:b/>
          <w:bCs/>
          <w:color w:val="1A1A2E"/>
          <w:sz w:val="22"/>
          <w:szCs w:val="22"/>
        </w:rPr>
        <w:t xml:space="preserve">Ueber diese Checkliste</w:t>
      </w:r>
    </w:p>
    <w:p>
      <w:pPr>
        <w:spacing w:after="160" w:before="0" w:line="340" w:lineRule="auto"/>
        <w:jc w:val="both"/>
      </w:pPr>
      <w:r>
        <w:rPr>
          <w:rFonts w:ascii="Georgia" w:cs="Georgia" w:eastAsia="Georgia" w:hAnsi="Georgia"/>
          <w:color w:val="374151"/>
          <w:sz w:val="24"/>
          <w:szCs w:val="24"/>
        </w:rPr>
        <w:t xml:space="preserve">Diese Checkliste wurde von rmall.de entwickelt und steht zur kostenlosen Nutzung und Weitergabe bereit. Aktualisierungsstand: Mai 2026. Wir empfehlen, die Checkliste regelmaessig auf rmall.de auf Aktualisierungen zu pruefen, da sich der AI Act bis 2027 noch weiterentwickelt.</w:t>
      </w:r>
    </w:p>
    <w:p>
      <w:pPr>
        <w:spacing w:after="120" w:before="0"/>
      </w:pPr>
    </w:p>
    <w:p>
      <w:pPr>
        <w:spacing w:after="0" w:before="0"/>
      </w:pPr>
      <w:r>
        <w:rPr>
          <w:rFonts w:ascii="Calibri" w:cs="Calibri" w:eastAsia="Calibri" w:hAnsi="Calibri"/>
          <w:i/>
          <w:iCs/>
          <w:color w:val="6B7280"/>
          <w:sz w:val="18"/>
          <w:szCs w:val="18"/>
        </w:rPr>
        <w:t xml:space="preserve">Rechtlicher Hinweis: Diese Checkliste dient der allgemeinen Information und ersetzt keine individuelle Rechtsberatung. Fuer komplexe Faelle empfehlen wir einen auf IT-Recht spezialisierten Rechtsanwalt.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0" w:before="160"/>
      <w:jc w:val="right"/>
    </w:pPr>
    <w:r>
      <w:rPr>
        <w:rFonts w:ascii="Calibri" w:cs="Calibri" w:eastAsia="Calibri" w:hAnsi="Calibri"/>
        <w:color w:val="6B7280"/>
        <w:sz w:val="18"/>
        <w:szCs w:val="18"/>
      </w:rPr>
      <w:t xml:space="preserve">Seite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von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spacing w:after="200" w:before="0"/>
    </w:pPr>
    <w:r>
      <w:rPr>
        <w:rFonts w:ascii="Calibri" w:cs="Calibri" w:eastAsia="Calibri" w:hAnsi="Calibri"/>
        <w:color w:val="6B7280"/>
        <w:sz w:val="18"/>
        <w:szCs w:val="18"/>
      </w:rPr>
      <w:t xml:space="preserve">EU AI Act Compliance-Checkliste fuer WordPress</w:t>
    </w:r>
    <w:r>
      <w:rPr>
        <w:rFonts w:ascii="Calibri" w:cs="Calibri" w:eastAsia="Calibri" w:hAnsi="Calibri"/>
        <w:color w:val="1A56DB"/>
        <w:sz w:val="18"/>
        <w:szCs w:val="18"/>
      </w:rPr>
      <w:t xml:space="preserve">  |  rmall.de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74151"/>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Calibri" w:cs="Calibri" w:eastAsia="Calibri" w:hAnsi="Calibri"/>
      <w:b/>
      <w:bCs/>
      <w:color w:val="1A1A2E"/>
      <w:sz w:val="44"/>
      <w:szCs w:val="44"/>
    </w:rPr>
  </w:style>
  <w:style w:type="paragraph" w:styleId="Heading2">
    <w:name w:val="Heading 2"/>
    <w:basedOn w:val="Normal"/>
    <w:next w:val="Normal"/>
    <w:qFormat/>
    <w:pPr>
      <w:spacing w:after="160" w:before="400"/>
      <w:outlineLvl w:val="1"/>
    </w:pPr>
    <w:rPr>
      <w:rFonts w:ascii="Calibri" w:cs="Calibri" w:eastAsia="Calibri" w:hAnsi="Calibri"/>
      <w:b/>
      <w:bCs/>
      <w:color w:val="1A1A2E"/>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2026-05-16T04:46:19.503Z</dcterms:created>
  <dcterms:modified xsi:type="dcterms:W3CDTF">2026-05-16T04:46:19.503Z</dcterms:modified>
</cp:coreProperties>
</file>

<file path=docProps/custom.xml><?xml version="1.0" encoding="utf-8"?>
<Properties xmlns="http://schemas.openxmlformats.org/officeDocument/2006/custom-properties" xmlns:vt="http://schemas.openxmlformats.org/officeDocument/2006/docPropsVTypes"/>
</file>